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8866C2" w:rsidTr="008866C2">
        <w:trPr>
          <w:trHeight w:val="3403"/>
        </w:trPr>
        <w:tc>
          <w:tcPr>
            <w:tcW w:w="9570" w:type="dxa"/>
          </w:tcPr>
          <w:p w:rsidR="00D57990" w:rsidRDefault="00D57990" w:rsidP="00D57990">
            <w:pPr>
              <w:rPr>
                <w:rFonts w:ascii="Calibri" w:hAnsi="Calibri"/>
              </w:rPr>
            </w:pPr>
            <w:bookmarkStart w:id="0" w:name="_GoBack"/>
          </w:p>
          <w:p w:rsidR="00D57990" w:rsidRDefault="00D57990" w:rsidP="00D57990">
            <w:pPr>
              <w:jc w:val="center"/>
              <w:rPr>
                <w:rFonts w:eastAsiaTheme="minorEastAsia"/>
                <w:b/>
                <w:sz w:val="32"/>
                <w:szCs w:val="32"/>
              </w:rPr>
            </w:pPr>
            <w:r>
              <w:rPr>
                <w:rFonts w:eastAsiaTheme="minorEastAsia"/>
                <w:b/>
                <w:sz w:val="32"/>
                <w:szCs w:val="32"/>
              </w:rPr>
              <w:t>ПРАВИТЕЛЬСТВО ОРЛОВСКОЙ ОБЛАСТИ</w:t>
            </w:r>
          </w:p>
          <w:p w:rsidR="00D57990" w:rsidRDefault="00D57990" w:rsidP="00D57990">
            <w:pPr>
              <w:jc w:val="center"/>
              <w:rPr>
                <w:rFonts w:eastAsiaTheme="minorEastAsia"/>
                <w:b/>
                <w:sz w:val="32"/>
                <w:szCs w:val="32"/>
              </w:rPr>
            </w:pPr>
          </w:p>
          <w:p w:rsidR="00D57990" w:rsidRDefault="00D57990" w:rsidP="00D57990">
            <w:pPr>
              <w:jc w:val="center"/>
              <w:rPr>
                <w:rFonts w:eastAsiaTheme="minorEastAsia"/>
                <w:b/>
                <w:sz w:val="32"/>
                <w:szCs w:val="32"/>
              </w:rPr>
            </w:pPr>
            <w:r>
              <w:rPr>
                <w:rFonts w:eastAsiaTheme="minorEastAsia"/>
                <w:b/>
                <w:sz w:val="32"/>
                <w:szCs w:val="32"/>
              </w:rPr>
              <w:t>ПОСТАНОВЛЕНИЕ</w:t>
            </w:r>
          </w:p>
          <w:p w:rsidR="00D57990" w:rsidRDefault="00D57990" w:rsidP="00D57990">
            <w:pPr>
              <w:rPr>
                <w:rFonts w:eastAsiaTheme="minorEastAsia"/>
                <w:szCs w:val="28"/>
              </w:rPr>
            </w:pPr>
          </w:p>
          <w:p w:rsidR="00D57990" w:rsidRDefault="00D57990" w:rsidP="00D57990">
            <w:pPr>
              <w:rPr>
                <w:rFonts w:eastAsiaTheme="minorEastAsia"/>
                <w:szCs w:val="28"/>
              </w:rPr>
            </w:pPr>
          </w:p>
          <w:p w:rsidR="00D57990" w:rsidRDefault="00D57990" w:rsidP="00D57990">
            <w:pPr>
              <w:rPr>
                <w:rFonts w:eastAsiaTheme="minorEastAsia"/>
                <w:szCs w:val="28"/>
              </w:rPr>
            </w:pPr>
          </w:p>
          <w:p w:rsidR="00D57990" w:rsidRDefault="00D57990" w:rsidP="00D57990">
            <w:pPr>
              <w:rPr>
                <w:rFonts w:eastAsiaTheme="minorEastAsia"/>
                <w:szCs w:val="28"/>
              </w:rPr>
            </w:pPr>
            <w:r>
              <w:rPr>
                <w:rFonts w:eastAsiaTheme="minorEastAsia"/>
                <w:szCs w:val="28"/>
              </w:rPr>
              <w:t>19  октября 2023 г. № 70</w:t>
            </w:r>
            <w:r>
              <w:rPr>
                <w:rFonts w:eastAsiaTheme="minorEastAsia"/>
                <w:szCs w:val="28"/>
              </w:rPr>
              <w:t>3</w:t>
            </w:r>
          </w:p>
          <w:p w:rsidR="00D57990" w:rsidRDefault="00D57990" w:rsidP="00D57990">
            <w:pPr>
              <w:autoSpaceDE w:val="0"/>
              <w:autoSpaceDN w:val="0"/>
              <w:adjustRightInd w:val="0"/>
              <w:rPr>
                <w:b/>
                <w:bCs/>
                <w:caps/>
                <w:color w:val="0000FF"/>
                <w:szCs w:val="28"/>
              </w:rPr>
            </w:pPr>
            <w:r>
              <w:rPr>
                <w:rFonts w:eastAsiaTheme="minorEastAsia"/>
                <w:szCs w:val="28"/>
              </w:rPr>
              <w:t>г. Орёл</w:t>
            </w:r>
          </w:p>
          <w:p w:rsidR="008866C2" w:rsidRPr="001D3C32" w:rsidRDefault="008866C2">
            <w:pPr>
              <w:rPr>
                <w:szCs w:val="28"/>
                <w:lang w:eastAsia="en-US"/>
              </w:rPr>
            </w:pPr>
          </w:p>
        </w:tc>
      </w:tr>
    </w:tbl>
    <w:bookmarkEnd w:id="0"/>
    <w:p w:rsidR="001D3C32" w:rsidRPr="001D3C32" w:rsidRDefault="001D3C32" w:rsidP="001D3C32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результатов определения </w:t>
      </w:r>
      <w:r>
        <w:rPr>
          <w:rFonts w:ascii="Times New Roman" w:hAnsi="Times New Roman"/>
          <w:sz w:val="28"/>
          <w:szCs w:val="28"/>
        </w:rPr>
        <w:br/>
        <w:t xml:space="preserve">кадастровой стоимости всех учтенных в Едином </w:t>
      </w:r>
      <w:r>
        <w:rPr>
          <w:rFonts w:ascii="Times New Roman" w:hAnsi="Times New Roman"/>
          <w:sz w:val="28"/>
          <w:szCs w:val="28"/>
        </w:rPr>
        <w:br/>
        <w:t xml:space="preserve">государственном реестре недвижимости на территории </w:t>
      </w:r>
      <w:r>
        <w:rPr>
          <w:rFonts w:ascii="Times New Roman" w:hAnsi="Times New Roman"/>
          <w:sz w:val="28"/>
          <w:szCs w:val="28"/>
        </w:rPr>
        <w:br/>
        <w:t xml:space="preserve">Орловской области зданий, помещений, сооружений, </w:t>
      </w:r>
      <w:r>
        <w:rPr>
          <w:rFonts w:ascii="Times New Roman" w:hAnsi="Times New Roman"/>
          <w:sz w:val="28"/>
          <w:szCs w:val="28"/>
        </w:rPr>
        <w:br/>
        <w:t xml:space="preserve">объектов незавершенного строительства, </w:t>
      </w:r>
      <w:proofErr w:type="spellStart"/>
      <w:r>
        <w:rPr>
          <w:rFonts w:ascii="Times New Roman" w:hAnsi="Times New Roman"/>
          <w:sz w:val="28"/>
          <w:szCs w:val="28"/>
        </w:rPr>
        <w:t>машино</w:t>
      </w:r>
      <w:proofErr w:type="spellEnd"/>
      <w:r>
        <w:rPr>
          <w:rFonts w:ascii="Times New Roman" w:hAnsi="Times New Roman"/>
          <w:sz w:val="28"/>
          <w:szCs w:val="28"/>
        </w:rPr>
        <w:t xml:space="preserve">-мест, </w:t>
      </w:r>
      <w:r>
        <w:rPr>
          <w:rFonts w:ascii="Times New Roman" w:hAnsi="Times New Roman"/>
          <w:sz w:val="28"/>
          <w:szCs w:val="28"/>
        </w:rPr>
        <w:br/>
        <w:t xml:space="preserve">за исключением случаев, предусмотренных частью 3 </w:t>
      </w:r>
      <w:r>
        <w:rPr>
          <w:rFonts w:ascii="Times New Roman" w:hAnsi="Times New Roman"/>
          <w:sz w:val="28"/>
          <w:szCs w:val="28"/>
        </w:rPr>
        <w:br/>
        <w:t xml:space="preserve">статьи 11 Федерального закона от 3 июля 2016 года </w:t>
      </w:r>
      <w:r>
        <w:rPr>
          <w:rFonts w:ascii="Times New Roman" w:hAnsi="Times New Roman"/>
          <w:sz w:val="28"/>
          <w:szCs w:val="28"/>
        </w:rPr>
        <w:br/>
        <w:t xml:space="preserve">№ 237-ФЗ «О государственной кадастровой оценке» </w:t>
      </w:r>
      <w:r>
        <w:rPr>
          <w:rFonts w:ascii="Times New Roman" w:hAnsi="Times New Roman"/>
          <w:sz w:val="28"/>
          <w:szCs w:val="28"/>
        </w:rPr>
        <w:br/>
      </w:r>
    </w:p>
    <w:p w:rsidR="001D3C32" w:rsidRPr="001D3C32" w:rsidRDefault="001D3C32" w:rsidP="001D3C32">
      <w:pPr>
        <w:rPr>
          <w:szCs w:val="28"/>
        </w:rPr>
      </w:pPr>
    </w:p>
    <w:p w:rsidR="001D3C32" w:rsidRDefault="001D3C32" w:rsidP="001D3C3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1D3C3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</w:t>
      </w:r>
      <w:hyperlink r:id="rId5" w:tooltip="Федеральный закон от 03.07.2016 N 237-ФЗ (ред. от 30.12.2021) &quot;О государственной кадастровой оценке&quot; {КонсультантПлюс}" w:history="1">
        <w:r w:rsidRPr="001D3C3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Pr="001D3C32">
        <w:rPr>
          <w:rFonts w:ascii="Times New Roman" w:hAnsi="Times New Roman" w:cs="Times New Roman"/>
          <w:color w:val="000000"/>
          <w:sz w:val="28"/>
          <w:szCs w:val="28"/>
        </w:rPr>
        <w:t xml:space="preserve"> от 3 июля 2016 года № 237-ФЗ «О государственной кадастровой оценке», </w:t>
      </w:r>
      <w:hyperlink r:id="rId6" w:tooltip="Распоряжение Правительства Орловской области от 18.07.2018 N 368-р &lt;О проведении в 2019 году государственной кадастровой оценки всех видов объектов недвижимости, расположенных на территории Орловской области&gt; {КонсультантПлюс}" w:history="1">
        <w:r w:rsidRPr="001D3C3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распоряжением</w:t>
        </w:r>
      </w:hyperlink>
      <w:r w:rsidRPr="001D3C32">
        <w:rPr>
          <w:rFonts w:ascii="Times New Roman" w:hAnsi="Times New Roman" w:cs="Times New Roman"/>
          <w:color w:val="000000"/>
          <w:sz w:val="28"/>
          <w:szCs w:val="28"/>
        </w:rPr>
        <w:t xml:space="preserve"> Правительства Орловской области от 23 апреля 2021 года № 232-р Правительство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Орловской области </w:t>
      </w:r>
      <w:r>
        <w:rPr>
          <w:rFonts w:ascii="Times New Roman" w:hAnsi="Times New Roman" w:cs="Times New Roman"/>
          <w:color w:val="000000"/>
          <w:spacing w:val="80"/>
          <w:sz w:val="28"/>
          <w:szCs w:val="28"/>
        </w:rPr>
        <w:t>постановляет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D3C32" w:rsidRDefault="001D3C32" w:rsidP="001D3C3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3C32" w:rsidRDefault="001D3C32" w:rsidP="001D3C32">
      <w:pPr>
        <w:tabs>
          <w:tab w:val="left" w:pos="1134"/>
        </w:tabs>
        <w:ind w:firstLine="709"/>
        <w:rPr>
          <w:szCs w:val="28"/>
        </w:rPr>
      </w:pPr>
      <w:r>
        <w:rPr>
          <w:color w:val="000000"/>
          <w:szCs w:val="28"/>
        </w:rPr>
        <w:t xml:space="preserve">1.  Утвердить результаты определения кадастровой стоимости </w:t>
      </w:r>
      <w:r>
        <w:rPr>
          <w:szCs w:val="28"/>
        </w:rPr>
        <w:t xml:space="preserve">всех учтенных в Едином государственном реестре недвижимости на территории Орловской области зданий, помещений, сооружений, объектов незавершенного строительства, </w:t>
      </w:r>
      <w:proofErr w:type="spellStart"/>
      <w:r>
        <w:rPr>
          <w:szCs w:val="28"/>
        </w:rPr>
        <w:t>машино</w:t>
      </w:r>
      <w:proofErr w:type="spellEnd"/>
      <w:r>
        <w:rPr>
          <w:szCs w:val="28"/>
        </w:rPr>
        <w:t xml:space="preserve">-мест, за исключением случаев, предусмотренных частью 3 статьи 11 Федерального закона от 3 июля </w:t>
      </w:r>
      <w:r>
        <w:rPr>
          <w:szCs w:val="28"/>
        </w:rPr>
        <w:br/>
      </w:r>
      <w:r w:rsidRPr="001D3C32">
        <w:rPr>
          <w:szCs w:val="28"/>
        </w:rPr>
        <w:t xml:space="preserve">2016 года № 237-ФЗ «О государственной кадастровой оценке», </w:t>
      </w:r>
      <w:r w:rsidRPr="001D3C32">
        <w:rPr>
          <w:color w:val="000000"/>
          <w:szCs w:val="28"/>
        </w:rPr>
        <w:t xml:space="preserve">согласно </w:t>
      </w:r>
      <w:hyperlink r:id="rId7" w:anchor="P63" w:tooltip="Приложение" w:history="1">
        <w:r w:rsidRPr="001D3C32">
          <w:rPr>
            <w:rStyle w:val="a5"/>
            <w:color w:val="000000"/>
            <w:szCs w:val="28"/>
            <w:u w:val="none"/>
          </w:rPr>
          <w:t>приложению</w:t>
        </w:r>
      </w:hyperlink>
      <w:r w:rsidRPr="001D3C32">
        <w:rPr>
          <w:color w:val="000000"/>
          <w:szCs w:val="28"/>
        </w:rPr>
        <w:t xml:space="preserve"> к настоящему</w:t>
      </w:r>
      <w:r>
        <w:rPr>
          <w:color w:val="000000"/>
          <w:szCs w:val="28"/>
        </w:rPr>
        <w:t xml:space="preserve"> постановлению.</w:t>
      </w:r>
    </w:p>
    <w:p w:rsidR="001D3C32" w:rsidRDefault="001D3C32" w:rsidP="001D3C32">
      <w:pPr>
        <w:pStyle w:val="ConsPlusNormal"/>
        <w:tabs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  Настоящее постановление вступает в силу по истечении одного месяца после дня его официального опубликования и применяется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с 1 января 2024 года.</w:t>
      </w:r>
    </w:p>
    <w:p w:rsidR="001D3C32" w:rsidRDefault="001D3C32" w:rsidP="001D3C32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3.  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возложить на первого заместителя Губернатора в Правительстве Орловской области.</w:t>
      </w:r>
    </w:p>
    <w:p w:rsidR="008866C2" w:rsidRDefault="008866C2" w:rsidP="008866C2">
      <w:pPr>
        <w:rPr>
          <w:szCs w:val="28"/>
        </w:rPr>
      </w:pPr>
    </w:p>
    <w:p w:rsidR="003D32EA" w:rsidRPr="004F5D90" w:rsidRDefault="003D32EA" w:rsidP="003D32EA">
      <w:pPr>
        <w:shd w:val="clear" w:color="auto" w:fill="FFFFFF"/>
        <w:autoSpaceDE w:val="0"/>
        <w:autoSpaceDN w:val="0"/>
        <w:adjustRightInd w:val="0"/>
        <w:ind w:firstLine="720"/>
        <w:rPr>
          <w:szCs w:val="28"/>
        </w:rPr>
      </w:pPr>
    </w:p>
    <w:p w:rsidR="003D32EA" w:rsidRDefault="003D32EA" w:rsidP="003D32EA">
      <w:pPr>
        <w:shd w:val="clear" w:color="auto" w:fill="FFFFFF"/>
        <w:autoSpaceDE w:val="0"/>
        <w:autoSpaceDN w:val="0"/>
        <w:adjustRightInd w:val="0"/>
        <w:ind w:firstLine="720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1"/>
      </w:tblGrid>
      <w:tr w:rsidR="003D32EA" w:rsidTr="001552D1">
        <w:tc>
          <w:tcPr>
            <w:tcW w:w="2660" w:type="dxa"/>
            <w:hideMark/>
          </w:tcPr>
          <w:p w:rsidR="003D32EA" w:rsidRDefault="003D32EA" w:rsidP="001552D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Губернатор</w:t>
            </w:r>
          </w:p>
          <w:p w:rsidR="003D32EA" w:rsidRDefault="003D32EA" w:rsidP="001552D1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Орловской области</w:t>
            </w:r>
          </w:p>
        </w:tc>
        <w:tc>
          <w:tcPr>
            <w:tcW w:w="6911" w:type="dxa"/>
            <w:vAlign w:val="bottom"/>
            <w:hideMark/>
          </w:tcPr>
          <w:p w:rsidR="003D32EA" w:rsidRDefault="003D32EA" w:rsidP="001552D1">
            <w:pPr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А. Е. Клычков</w:t>
            </w:r>
          </w:p>
        </w:tc>
      </w:tr>
    </w:tbl>
    <w:p w:rsidR="005B657E" w:rsidRDefault="005B657E" w:rsidP="008866C2">
      <w:pPr>
        <w:rPr>
          <w:szCs w:val="28"/>
        </w:rPr>
      </w:pPr>
    </w:p>
    <w:sectPr w:rsidR="005B657E" w:rsidSect="001D3C32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C32"/>
    <w:rsid w:val="00097376"/>
    <w:rsid w:val="000D5D91"/>
    <w:rsid w:val="001C6E42"/>
    <w:rsid w:val="001D3C32"/>
    <w:rsid w:val="00204545"/>
    <w:rsid w:val="002654FD"/>
    <w:rsid w:val="00277F3F"/>
    <w:rsid w:val="002C357A"/>
    <w:rsid w:val="002C4888"/>
    <w:rsid w:val="002D049C"/>
    <w:rsid w:val="00313CE4"/>
    <w:rsid w:val="00321176"/>
    <w:rsid w:val="003337FC"/>
    <w:rsid w:val="00355B04"/>
    <w:rsid w:val="003D32EA"/>
    <w:rsid w:val="004976F8"/>
    <w:rsid w:val="004D2B20"/>
    <w:rsid w:val="004D35FA"/>
    <w:rsid w:val="00501A9B"/>
    <w:rsid w:val="0054456B"/>
    <w:rsid w:val="005B657E"/>
    <w:rsid w:val="005C2405"/>
    <w:rsid w:val="005C2481"/>
    <w:rsid w:val="005C71B1"/>
    <w:rsid w:val="00657491"/>
    <w:rsid w:val="006911E8"/>
    <w:rsid w:val="006A244D"/>
    <w:rsid w:val="006E35D0"/>
    <w:rsid w:val="006F1C53"/>
    <w:rsid w:val="006F3AAF"/>
    <w:rsid w:val="00750EA3"/>
    <w:rsid w:val="00785BC0"/>
    <w:rsid w:val="007A1BD7"/>
    <w:rsid w:val="007E19F0"/>
    <w:rsid w:val="008014C5"/>
    <w:rsid w:val="0080779B"/>
    <w:rsid w:val="00842FE9"/>
    <w:rsid w:val="008866C2"/>
    <w:rsid w:val="008C5E89"/>
    <w:rsid w:val="00916D62"/>
    <w:rsid w:val="00951CA3"/>
    <w:rsid w:val="0096429F"/>
    <w:rsid w:val="00965C75"/>
    <w:rsid w:val="009A0657"/>
    <w:rsid w:val="00A3775F"/>
    <w:rsid w:val="00A74179"/>
    <w:rsid w:val="00AB7EB8"/>
    <w:rsid w:val="00B55423"/>
    <w:rsid w:val="00B57B7D"/>
    <w:rsid w:val="00BB145D"/>
    <w:rsid w:val="00C12841"/>
    <w:rsid w:val="00C73282"/>
    <w:rsid w:val="00C96827"/>
    <w:rsid w:val="00CC363E"/>
    <w:rsid w:val="00CD2FFC"/>
    <w:rsid w:val="00CE7BBF"/>
    <w:rsid w:val="00D1546C"/>
    <w:rsid w:val="00D536A7"/>
    <w:rsid w:val="00D57990"/>
    <w:rsid w:val="00D809F1"/>
    <w:rsid w:val="00DC1F8E"/>
    <w:rsid w:val="00E11D16"/>
    <w:rsid w:val="00E94009"/>
    <w:rsid w:val="00F04E9F"/>
    <w:rsid w:val="00F50305"/>
    <w:rsid w:val="00F5329E"/>
    <w:rsid w:val="00F910D6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9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5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1D3C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D3C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D3C3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3C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3C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491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654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99"/>
    <w:qFormat/>
    <w:rsid w:val="001D3C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1D3C3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D3C3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3C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D3C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3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am\AppData\Local\Temp\2498547--19942388.doc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6FEC8617284710D7124EF9A3837C8245CD20B15DB61D009B14C7443856F3E92E38B5A67F1B50E71ACC8EF6B008245017d6H" TargetMode="External"/><Relationship Id="rId5" Type="http://schemas.openxmlformats.org/officeDocument/2006/relationships/hyperlink" Target="consultantplus://offline/ref=EB6FEC8617284710D71250F4B5EF238D46C67BB45BB4145FC24B9C196F5FF9BE7B77B4FA394D43E511CC8CFEAC10d8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am\Desktop\&#1064;&#1072;&#1073;&#1083;&#1086;&#1085;&#1099;\&#1055;&#1088;&#1072;&#1074;&#1080;&#1090;&#1077;&#1083;&#1100;&#1089;&#1090;&#1074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Правительство</Template>
  <TotalTime>12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uam</dc:creator>
  <cp:lastModifiedBy>uam</cp:lastModifiedBy>
  <cp:revision>4</cp:revision>
  <cp:lastPrinted>2023-10-19T06:43:00Z</cp:lastPrinted>
  <dcterms:created xsi:type="dcterms:W3CDTF">2023-10-19T06:35:00Z</dcterms:created>
  <dcterms:modified xsi:type="dcterms:W3CDTF">2023-10-20T14:35:00Z</dcterms:modified>
</cp:coreProperties>
</file>