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 xml:space="preserve">Ленина </w:t>
            </w:r>
            <w:proofErr w:type="spellStart"/>
            <w:proofErr w:type="gramStart"/>
            <w:r w:rsidRPr="00DF017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DF017D">
              <w:rPr>
                <w:sz w:val="18"/>
                <w:szCs w:val="18"/>
              </w:rPr>
              <w:t>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BB1E10" w:rsidRDefault="00903EAA" w:rsidP="008D2583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>июл</w:t>
                  </w:r>
                  <w:r w:rsidR="00212D68">
                    <w:rPr>
                      <w:sz w:val="18"/>
                      <w:szCs w:val="22"/>
                    </w:rPr>
                    <w:t>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BB1E10">
                  <w:pPr>
                    <w:jc w:val="both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BB1E10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B55C2B" w:rsidRDefault="00B55C2B" w:rsidP="004759CC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Cs w:val="12"/>
                    </w:rPr>
                  </w:pPr>
                </w:p>
                <w:p w:rsidR="00122EAC" w:rsidRDefault="00122EAC" w:rsidP="00BE76B4">
                  <w:pPr>
                    <w:tabs>
                      <w:tab w:val="left" w:pos="519"/>
                    </w:tabs>
                    <w:jc w:val="center"/>
                    <w:rPr>
                      <w:szCs w:val="12"/>
                    </w:rPr>
                  </w:pPr>
                </w:p>
                <w:p w:rsidR="00B55C2B" w:rsidRPr="00B55C2B" w:rsidRDefault="00B55C2B" w:rsidP="004759CC">
                  <w:pPr>
                    <w:tabs>
                      <w:tab w:val="left" w:pos="519"/>
                    </w:tabs>
                    <w:jc w:val="center"/>
                  </w:pPr>
                </w:p>
              </w:tc>
            </w:tr>
          </w:tbl>
          <w:p w:rsidR="00AB5F7B" w:rsidRPr="00B77282" w:rsidRDefault="00AB5F7B" w:rsidP="00555906">
            <w:pPr>
              <w:tabs>
                <w:tab w:val="left" w:pos="519"/>
              </w:tabs>
              <w:ind w:left="6521" w:hanging="5128"/>
            </w:pPr>
          </w:p>
          <w:p w:rsidR="00AB5F7B" w:rsidRPr="00555906" w:rsidRDefault="00604DF6" w:rsidP="00555906">
            <w:pPr>
              <w:tabs>
                <w:tab w:val="left" w:pos="519"/>
              </w:tabs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8D43E5">
              <w:rPr>
                <w:b/>
                <w:bCs/>
                <w:color w:val="000000"/>
                <w:sz w:val="24"/>
                <w:szCs w:val="24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C31C7C" w:rsidP="00903EAA">
            <w:pPr>
              <w:jc w:val="center"/>
              <w:rPr>
                <w:b/>
                <w:bCs/>
                <w:color w:val="000000"/>
              </w:rPr>
            </w:pPr>
            <w:r w:rsidRPr="00705A9D">
              <w:rPr>
                <w:b/>
                <w:bCs/>
                <w:color w:val="000000"/>
              </w:rPr>
              <w:t>1</w:t>
            </w:r>
            <w:r w:rsidR="00903EAA">
              <w:rPr>
                <w:b/>
                <w:bCs/>
                <w:color w:val="000000"/>
              </w:rPr>
              <w:t>51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proofErr w:type="gramStart"/>
      <w:r w:rsidRPr="00D06F1D">
        <w:rPr>
          <w:b/>
          <w:bCs/>
          <w:color w:val="000000"/>
        </w:rPr>
        <w:t>связанные с определением кадастровой стоимости</w:t>
      </w:r>
      <w:proofErr w:type="gramEnd"/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BB3B2A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CC269D">
        <w:rPr>
          <w:color w:val="000000"/>
        </w:rPr>
        <w:t>02</w:t>
      </w:r>
      <w:r w:rsidRPr="00D06F1D">
        <w:rPr>
          <w:color w:val="000000"/>
        </w:rPr>
        <w:t>.</w:t>
      </w:r>
      <w:r w:rsidR="00BB1E10">
        <w:rPr>
          <w:color w:val="000000"/>
        </w:rPr>
        <w:t>0</w:t>
      </w:r>
      <w:r w:rsidR="00CC269D">
        <w:rPr>
          <w:color w:val="000000"/>
        </w:rPr>
        <w:t>7</w:t>
      </w:r>
      <w:r w:rsidR="00B55C2B">
        <w:rPr>
          <w:color w:val="000000"/>
        </w:rPr>
        <w:t>.20</w:t>
      </w:r>
      <w:r w:rsidR="00BB1E10">
        <w:rPr>
          <w:color w:val="000000"/>
        </w:rPr>
        <w:t>20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B55C2B" w:rsidRPr="00B55C2B">
        <w:rPr>
          <w:b/>
          <w:bCs/>
          <w:color w:val="000000"/>
        </w:rPr>
        <w:t>57:</w:t>
      </w:r>
      <w:r w:rsidR="00CC269D">
        <w:rPr>
          <w:b/>
          <w:bCs/>
          <w:color w:val="000000"/>
        </w:rPr>
        <w:t>08</w:t>
      </w:r>
      <w:r w:rsidR="00B55C2B" w:rsidRPr="00B55C2B">
        <w:rPr>
          <w:b/>
          <w:bCs/>
          <w:color w:val="000000"/>
        </w:rPr>
        <w:t>:</w:t>
      </w:r>
      <w:r w:rsidR="00CC269D">
        <w:rPr>
          <w:b/>
          <w:bCs/>
          <w:color w:val="000000"/>
        </w:rPr>
        <w:t>0230101</w:t>
      </w:r>
      <w:r w:rsidR="00B55C2B" w:rsidRPr="00B55C2B">
        <w:rPr>
          <w:b/>
          <w:bCs/>
          <w:color w:val="000000"/>
        </w:rPr>
        <w:t>:</w:t>
      </w:r>
      <w:r w:rsidR="00CC269D">
        <w:rPr>
          <w:b/>
          <w:bCs/>
          <w:color w:val="000000"/>
        </w:rPr>
        <w:t>98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C404A2" w:rsidRDefault="00C404A2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№ </w:t>
            </w:r>
            <w:proofErr w:type="gramStart"/>
            <w:r w:rsidRPr="006B1CAF">
              <w:rPr>
                <w:color w:val="000000"/>
                <w:sz w:val="20"/>
              </w:rPr>
              <w:t>п</w:t>
            </w:r>
            <w:proofErr w:type="gramEnd"/>
            <w:r w:rsidRPr="006B1CAF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CC269D" w:rsidP="00CC269D">
            <w:pPr>
              <w:jc w:val="both"/>
              <w:rPr>
                <w:color w:val="000000"/>
                <w:sz w:val="20"/>
              </w:rPr>
            </w:pPr>
            <w:r w:rsidRPr="00CC269D">
              <w:rPr>
                <w:color w:val="000000"/>
                <w:sz w:val="20"/>
              </w:rPr>
              <w:t>135 850,00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BB3B2A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</w:t>
            </w:r>
            <w:proofErr w:type="spellStart"/>
            <w:r w:rsidRPr="006B1CAF">
              <w:rPr>
                <w:color w:val="000000"/>
                <w:sz w:val="20"/>
              </w:rPr>
              <w:t>Бурмистрова</w:t>
            </w:r>
            <w:proofErr w:type="spellEnd"/>
            <w:r w:rsidRPr="006B1CAF">
              <w:rPr>
                <w:color w:val="000000"/>
                <w:sz w:val="20"/>
              </w:rPr>
              <w:t xml:space="preserve">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proofErr w:type="gramStart"/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соответствии со статьей 16 Федерального закона от 3 июля 2016 г. № 237-ФЗ «О государственной кадастровой оценке»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1.8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Дата внесения сведений о кадастровой стоимости в Единый </w:t>
            </w:r>
            <w:r w:rsidRPr="006B1CAF">
              <w:rPr>
                <w:sz w:val="20"/>
              </w:rPr>
              <w:lastRenderedPageBreak/>
              <w:t>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81D45" w:rsidRDefault="00181D45" w:rsidP="002114FD">
            <w:pPr>
              <w:jc w:val="both"/>
              <w:rPr>
                <w:color w:val="000000"/>
                <w:sz w:val="20"/>
                <w:szCs w:val="20"/>
              </w:rPr>
            </w:pPr>
            <w:r w:rsidRPr="00181D45">
              <w:rPr>
                <w:color w:val="000000"/>
                <w:sz w:val="20"/>
                <w:szCs w:val="20"/>
              </w:rPr>
              <w:t>Межрайонная инспекция Федеральной налоговой службы №8 по Орловской области</w:t>
            </w:r>
            <w:r w:rsidR="00122EAC" w:rsidRPr="00181D45">
              <w:rPr>
                <w:color w:val="000000"/>
                <w:sz w:val="20"/>
                <w:szCs w:val="20"/>
              </w:rPr>
              <w:t xml:space="preserve">; </w:t>
            </w:r>
            <w:r w:rsidRPr="00181D45">
              <w:rPr>
                <w:color w:val="000000"/>
                <w:sz w:val="20"/>
                <w:szCs w:val="20"/>
              </w:rPr>
              <w:t>302025, г. Орёл, Московское шоссе, д. 119</w:t>
            </w:r>
            <w:r w:rsidR="00122EAC" w:rsidRPr="00181D45">
              <w:rPr>
                <w:color w:val="000000"/>
                <w:sz w:val="20"/>
                <w:szCs w:val="20"/>
              </w:rPr>
              <w:t xml:space="preserve">; тел. </w:t>
            </w:r>
            <w:r w:rsidR="000C7D3B" w:rsidRPr="00181D45">
              <w:rPr>
                <w:color w:val="000000"/>
                <w:sz w:val="20"/>
                <w:szCs w:val="20"/>
              </w:rPr>
              <w:t>8-800-222-22-22</w:t>
            </w:r>
            <w:r w:rsidR="00122EAC" w:rsidRPr="00181D45">
              <w:rPr>
                <w:color w:val="000000"/>
                <w:sz w:val="20"/>
                <w:szCs w:val="20"/>
              </w:rPr>
              <w:t>;</w:t>
            </w:r>
          </w:p>
          <w:p w:rsidR="00122EAC" w:rsidRPr="00181D45" w:rsidRDefault="00181D45" w:rsidP="002114FD">
            <w:pPr>
              <w:jc w:val="both"/>
              <w:rPr>
                <w:color w:val="000000"/>
                <w:sz w:val="20"/>
                <w:szCs w:val="20"/>
              </w:rPr>
            </w:pPr>
            <w:r w:rsidRPr="00181D45">
              <w:rPr>
                <w:color w:val="000000"/>
                <w:sz w:val="20"/>
                <w:szCs w:val="20"/>
              </w:rPr>
              <w:t>https://www.nalog.ru/rn57/ifns/imns57_01/</w:t>
            </w:r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10C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10C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512DC8" w:rsidP="00CB5D29">
            <w:pPr>
              <w:rPr>
                <w:color w:val="000000"/>
                <w:sz w:val="20"/>
                <w:szCs w:val="20"/>
              </w:rPr>
            </w:pPr>
            <w:r w:rsidRPr="00512DC8">
              <w:rPr>
                <w:color w:val="000000"/>
                <w:sz w:val="20"/>
                <w:szCs w:val="20"/>
              </w:rPr>
              <w:t>57:08:0230101:98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Вид объекта недвижимости (земельный участок, здание, сооружение, помещение,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5D1F0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F0C" w:rsidRPr="008E10C2" w:rsidRDefault="005D1F0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F0C" w:rsidRPr="008E10C2" w:rsidRDefault="005D1F0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F0C" w:rsidRPr="00512DC8" w:rsidRDefault="00512DC8" w:rsidP="00512D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512DC8">
              <w:rPr>
                <w:color w:val="000000"/>
                <w:sz w:val="20"/>
                <w:szCs w:val="20"/>
              </w:rPr>
              <w:t xml:space="preserve">Российская Федерация, Орловская область, р-н </w:t>
            </w:r>
            <w:proofErr w:type="spellStart"/>
            <w:r w:rsidRPr="00512DC8">
              <w:rPr>
                <w:color w:val="000000"/>
                <w:sz w:val="20"/>
                <w:szCs w:val="20"/>
              </w:rPr>
              <w:t>Троснянский</w:t>
            </w:r>
            <w:proofErr w:type="spellEnd"/>
            <w:r w:rsidRPr="00512DC8">
              <w:rPr>
                <w:color w:val="000000"/>
                <w:sz w:val="20"/>
                <w:szCs w:val="20"/>
              </w:rPr>
              <w:t>, с/с Воронецкий, д Каменец</w:t>
            </w:r>
            <w:proofErr w:type="gramEnd"/>
          </w:p>
        </w:tc>
      </w:tr>
      <w:tr w:rsidR="00122EAC" w:rsidRPr="008E10C2" w:rsidTr="009052E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052E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052E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FAF" w:rsidRPr="0074406F" w:rsidRDefault="00067FAF" w:rsidP="0074406F">
            <w:pPr>
              <w:jc w:val="both"/>
              <w:rPr>
                <w:color w:val="000000"/>
                <w:sz w:val="20"/>
                <w:szCs w:val="20"/>
              </w:rPr>
            </w:pPr>
            <w:r w:rsidRPr="0074406F">
              <w:rPr>
                <w:color w:val="000000"/>
                <w:sz w:val="20"/>
                <w:szCs w:val="20"/>
              </w:rPr>
              <w:t xml:space="preserve">Объект расположен в </w:t>
            </w:r>
            <w:r w:rsidR="006D76D9" w:rsidRPr="0074406F">
              <w:rPr>
                <w:color w:val="000000"/>
                <w:sz w:val="20"/>
                <w:szCs w:val="20"/>
              </w:rPr>
              <w:t xml:space="preserve">зоне </w:t>
            </w:r>
            <w:r w:rsidR="005D1F0C" w:rsidRPr="0074406F">
              <w:rPr>
                <w:color w:val="000000"/>
                <w:sz w:val="20"/>
                <w:szCs w:val="20"/>
              </w:rPr>
              <w:t xml:space="preserve">жилой </w:t>
            </w:r>
            <w:r w:rsidR="00AB108B" w:rsidRPr="0074406F">
              <w:rPr>
                <w:color w:val="000000"/>
                <w:sz w:val="20"/>
                <w:szCs w:val="20"/>
              </w:rPr>
              <w:t xml:space="preserve">индивидуальной </w:t>
            </w:r>
            <w:r w:rsidR="005D1F0C" w:rsidRPr="0074406F">
              <w:rPr>
                <w:color w:val="000000"/>
                <w:sz w:val="20"/>
                <w:szCs w:val="20"/>
              </w:rPr>
              <w:t>застройки</w:t>
            </w:r>
            <w:r w:rsidR="0074406F" w:rsidRPr="0074406F">
              <w:rPr>
                <w:color w:val="000000"/>
                <w:sz w:val="20"/>
                <w:szCs w:val="20"/>
              </w:rPr>
              <w:t xml:space="preserve">; расстояние до районного центра п. </w:t>
            </w:r>
            <w:proofErr w:type="spellStart"/>
            <w:r w:rsidR="0074406F" w:rsidRPr="0074406F">
              <w:rPr>
                <w:color w:val="000000"/>
                <w:sz w:val="20"/>
                <w:szCs w:val="20"/>
              </w:rPr>
              <w:t>Тросна</w:t>
            </w:r>
            <w:proofErr w:type="spellEnd"/>
            <w:r w:rsidR="0074406F" w:rsidRPr="0074406F">
              <w:rPr>
                <w:color w:val="000000"/>
                <w:sz w:val="20"/>
                <w:szCs w:val="20"/>
              </w:rPr>
              <w:t xml:space="preserve"> – 15 км; расстояние до областного центра – 70 км</w:t>
            </w:r>
            <w:r w:rsidR="006D76D9" w:rsidRPr="0074406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E10C2">
              <w:rPr>
                <w:color w:val="000000"/>
                <w:sz w:val="20"/>
                <w:szCs w:val="20"/>
              </w:rPr>
              <w:t xml:space="preserve">Площадь (для земельного участка, здания, помещения или </w:t>
            </w:r>
            <w:proofErr w:type="spellStart"/>
            <w:r w:rsidRPr="008E10C2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8E10C2">
              <w:rPr>
                <w:color w:val="000000"/>
                <w:sz w:val="20"/>
                <w:szCs w:val="20"/>
              </w:rPr>
              <w:t>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  <w:proofErr w:type="gramEnd"/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512DC8" w:rsidRDefault="00512DC8" w:rsidP="00512DC8">
            <w:pPr>
              <w:rPr>
                <w:color w:val="000000"/>
                <w:sz w:val="20"/>
                <w:szCs w:val="20"/>
              </w:rPr>
            </w:pPr>
            <w:r w:rsidRPr="00512DC8">
              <w:rPr>
                <w:sz w:val="20"/>
                <w:szCs w:val="20"/>
              </w:rPr>
              <w:t>2500</w:t>
            </w:r>
            <w:r w:rsidR="00676221" w:rsidRPr="00512DC8">
              <w:rPr>
                <w:color w:val="000000"/>
                <w:sz w:val="20"/>
                <w:szCs w:val="20"/>
              </w:rPr>
              <w:t xml:space="preserve"> </w:t>
            </w:r>
            <w:r w:rsidR="00B74E57" w:rsidRPr="00512DC8">
              <w:rPr>
                <w:color w:val="000000"/>
                <w:sz w:val="20"/>
                <w:szCs w:val="20"/>
              </w:rPr>
              <w:t>м</w:t>
            </w:r>
            <w:proofErr w:type="gramStart"/>
            <w:r w:rsidR="00B74E57" w:rsidRPr="00512DC8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BF439A" w:rsidP="00CB5D29">
            <w:pPr>
              <w:jc w:val="both"/>
              <w:rPr>
                <w:color w:val="000000"/>
                <w:sz w:val="20"/>
                <w:szCs w:val="20"/>
              </w:rPr>
            </w:pPr>
            <w:r w:rsidRPr="00BF439A">
              <w:rPr>
                <w:color w:val="000000"/>
                <w:sz w:val="20"/>
                <w:szCs w:val="20"/>
              </w:rPr>
              <w:t>Земли населённых пунктов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BF439A" w:rsidP="00512DC8">
            <w:pPr>
              <w:jc w:val="both"/>
              <w:rPr>
                <w:color w:val="000000"/>
                <w:sz w:val="20"/>
                <w:szCs w:val="20"/>
              </w:rPr>
            </w:pPr>
            <w:r w:rsidRPr="00BF439A">
              <w:rPr>
                <w:color w:val="000000"/>
                <w:sz w:val="20"/>
                <w:szCs w:val="20"/>
              </w:rPr>
              <w:t xml:space="preserve">Для </w:t>
            </w:r>
            <w:r w:rsidR="00512DC8">
              <w:rPr>
                <w:color w:val="000000"/>
                <w:sz w:val="20"/>
                <w:szCs w:val="20"/>
              </w:rPr>
              <w:t>ведения личного подсобного хозяйства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404A2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C404A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404A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80246" w:rsidRDefault="00980246" w:rsidP="00122EAC">
      <w:pPr>
        <w:jc w:val="both"/>
        <w:rPr>
          <w:color w:val="000000"/>
        </w:rPr>
      </w:pPr>
    </w:p>
    <w:p w:rsidR="00980246" w:rsidRDefault="00980246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980246" w:rsidRDefault="00980246" w:rsidP="00122EAC">
      <w:pPr>
        <w:jc w:val="both"/>
        <w:rPr>
          <w:color w:val="000000"/>
        </w:rPr>
      </w:pPr>
    </w:p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№ </w:t>
            </w:r>
            <w:proofErr w:type="gramStart"/>
            <w:r w:rsidRPr="001143FD">
              <w:rPr>
                <w:color w:val="000000"/>
                <w:sz w:val="20"/>
              </w:rPr>
              <w:t>п</w:t>
            </w:r>
            <w:proofErr w:type="gramEnd"/>
            <w:r w:rsidRPr="001143FD">
              <w:rPr>
                <w:color w:val="000000"/>
                <w:sz w:val="20"/>
              </w:rPr>
              <w:t>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582701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114FD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Земельные участки под </w:t>
            </w:r>
            <w:r>
              <w:rPr>
                <w:color w:val="000000"/>
                <w:sz w:val="20"/>
              </w:rPr>
              <w:t xml:space="preserve">индивидуальное жилищное строительство (ИЖС) (в состав данного сегмента входят участки с разрешенным использованием под ИЖС, </w:t>
            </w:r>
            <w:proofErr w:type="spellStart"/>
            <w:r>
              <w:rPr>
                <w:color w:val="000000"/>
                <w:sz w:val="20"/>
              </w:rPr>
              <w:t>хозпостройки</w:t>
            </w:r>
            <w:proofErr w:type="spellEnd"/>
            <w:r>
              <w:rPr>
                <w:color w:val="000000"/>
                <w:sz w:val="20"/>
              </w:rPr>
              <w:t>, ЛПХ с правом застройки, приусадебные участки)</w:t>
            </w:r>
          </w:p>
        </w:tc>
      </w:tr>
      <w:tr w:rsidR="00582701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Краткая характеристика </w:t>
            </w:r>
            <w:proofErr w:type="gramStart"/>
            <w:r w:rsidRPr="001143FD">
              <w:rPr>
                <w:color w:val="000000"/>
                <w:sz w:val="20"/>
              </w:rPr>
              <w:t>особенностей функционирования сегмента рынка объектов</w:t>
            </w:r>
            <w:proofErr w:type="gramEnd"/>
            <w:r w:rsidRPr="001143FD">
              <w:rPr>
                <w:color w:val="000000"/>
                <w:sz w:val="20"/>
              </w:rPr>
              <w:t xml:space="preserve">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C81B62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Сегмент рынка земельных участков под ИЖС относительно развит, характеризуется большей активностью по сравнению с другими сегментами рынка, основные участники - физические лица, максимальный объем предложения сосредоточен в Орловском районе. Полная характеристика данного сегмента рынка представлена в п. </w:t>
            </w:r>
            <w:r w:rsidRPr="003F0062">
              <w:rPr>
                <w:color w:val="000000"/>
                <w:sz w:val="20"/>
                <w:shd w:val="clear" w:color="auto" w:fill="FFFFFF" w:themeFill="background1"/>
              </w:rPr>
              <w:t>4.3.9</w:t>
            </w:r>
            <w:r w:rsidRPr="001143FD">
              <w:rPr>
                <w:color w:val="000000"/>
                <w:sz w:val="20"/>
              </w:rPr>
              <w:t xml:space="preserve"> Отчета об итогах государственной кадастровой оценки Том 1, стр. </w:t>
            </w:r>
            <w:r w:rsidRPr="003F0062">
              <w:rPr>
                <w:color w:val="000000"/>
                <w:sz w:val="20"/>
                <w:shd w:val="clear" w:color="auto" w:fill="FFFFFF" w:themeFill="background1"/>
              </w:rPr>
              <w:t>139-147</w:t>
            </w:r>
          </w:p>
        </w:tc>
      </w:tr>
      <w:tr w:rsidR="00582701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01" w:rsidRPr="001143FD" w:rsidRDefault="00582701" w:rsidP="00512DC8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Ценовое зонирование для земельных участков </w:t>
            </w:r>
            <w:proofErr w:type="spellStart"/>
            <w:r w:rsidR="00512DC8">
              <w:rPr>
                <w:color w:val="000000"/>
                <w:sz w:val="20"/>
              </w:rPr>
              <w:t>Троснянского</w:t>
            </w:r>
            <w:proofErr w:type="spellEnd"/>
            <w:r w:rsidRPr="001143FD">
              <w:rPr>
                <w:color w:val="000000"/>
                <w:sz w:val="20"/>
              </w:rPr>
              <w:t xml:space="preserve"> района не проводилось</w:t>
            </w:r>
          </w:p>
        </w:tc>
      </w:tr>
    </w:tbl>
    <w:p w:rsidR="00122EAC" w:rsidRDefault="00122EAC" w:rsidP="00122EAC"/>
    <w:p w:rsidR="003855C7" w:rsidRDefault="003855C7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Перечень  </w:t>
      </w:r>
      <w:proofErr w:type="spellStart"/>
      <w:r w:rsidRPr="00D06F1D">
        <w:rPr>
          <w:color w:val="000000"/>
        </w:rPr>
        <w:t>ценообразующих</w:t>
      </w:r>
      <w:proofErr w:type="spellEnd"/>
      <w:r w:rsidRPr="00D06F1D">
        <w:rPr>
          <w:color w:val="000000"/>
        </w:rPr>
        <w:t xml:space="preserve">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C81B62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0"/>
        <w:gridCol w:w="3169"/>
        <w:gridCol w:w="1707"/>
        <w:gridCol w:w="4925"/>
      </w:tblGrid>
      <w:tr w:rsidR="00F275B9" w:rsidRPr="00F15EF5" w:rsidTr="002F1A37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15EF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15EF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B9" w:rsidRPr="00F15EF5" w:rsidRDefault="00F275B9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C81B62" w:rsidRPr="00F15EF5" w:rsidTr="002F1A37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F15EF5" w:rsidRDefault="00C81B62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F15EF5">
              <w:rPr>
                <w:color w:val="000000"/>
                <w:sz w:val="20"/>
                <w:szCs w:val="20"/>
              </w:rPr>
              <w:t>СНП_Расстояние</w:t>
            </w:r>
            <w:proofErr w:type="spellEnd"/>
            <w:r w:rsidRPr="00F15EF5">
              <w:rPr>
                <w:color w:val="000000"/>
                <w:sz w:val="20"/>
                <w:szCs w:val="20"/>
              </w:rPr>
              <w:t xml:space="preserve"> от населенного пункта до центра муниципального района, городского округа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876A57" w:rsidRDefault="00BA4239" w:rsidP="00BA4239">
            <w:pPr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12 км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Default="00C81B62" w:rsidP="00C81B62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B21E83">
              <w:rPr>
                <w:color w:val="000000"/>
                <w:sz w:val="20"/>
                <w:szCs w:val="20"/>
              </w:rPr>
              <w:t>Троснянский</w:t>
            </w:r>
            <w:proofErr w:type="spellEnd"/>
            <w:r w:rsidRPr="002F4BCE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C81B62" w:rsidRPr="002F4BCE" w:rsidRDefault="00C81B62" w:rsidP="00C81B62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  <w:r w:rsidR="00B21E83">
              <w:rPr>
                <w:color w:val="000000"/>
                <w:sz w:val="20"/>
                <w:szCs w:val="20"/>
              </w:rPr>
              <w:t>\</w:t>
            </w:r>
            <w:r w:rsidR="00B21E83" w:rsidRPr="00FE25F7">
              <w:rPr>
                <w:color w:val="000000"/>
                <w:sz w:val="20"/>
                <w:szCs w:val="20"/>
              </w:rPr>
              <w:t xml:space="preserve"> Сегмент </w:t>
            </w:r>
            <w:r w:rsidR="00B21E83">
              <w:rPr>
                <w:color w:val="000000"/>
                <w:sz w:val="20"/>
                <w:szCs w:val="20"/>
              </w:rPr>
              <w:t>13</w:t>
            </w:r>
          </w:p>
        </w:tc>
      </w:tr>
      <w:tr w:rsidR="00C81B62" w:rsidRPr="00F15EF5" w:rsidTr="002F1A37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F15EF5" w:rsidRDefault="00C81B62" w:rsidP="00591261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F15EF5">
              <w:rPr>
                <w:color w:val="000000"/>
                <w:sz w:val="20"/>
                <w:szCs w:val="20"/>
              </w:rPr>
              <w:t>СНП_Наличие</w:t>
            </w:r>
            <w:proofErr w:type="spellEnd"/>
            <w:r w:rsidRPr="00F15EF5">
              <w:rPr>
                <w:color w:val="000000"/>
                <w:sz w:val="20"/>
                <w:szCs w:val="20"/>
              </w:rPr>
              <w:t xml:space="preserve"> в населенном пункте или вблизи (до 1 км) остановок общественного транспорта (в </w:t>
            </w:r>
            <w:proofErr w:type="spellStart"/>
            <w:r w:rsidRPr="00F15EF5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F15EF5">
              <w:rPr>
                <w:color w:val="000000"/>
                <w:sz w:val="20"/>
                <w:szCs w:val="20"/>
              </w:rPr>
              <w:t>. автовокзалы, автостанции, автобусные остановки и т.п.)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876A57" w:rsidRDefault="005A658F" w:rsidP="005A658F">
            <w:pPr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Default="00C81B62" w:rsidP="00C81B62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5A658F">
              <w:rPr>
                <w:color w:val="000000"/>
                <w:sz w:val="20"/>
                <w:szCs w:val="20"/>
              </w:rPr>
              <w:t>Троснянский</w:t>
            </w:r>
            <w:proofErr w:type="spellEnd"/>
            <w:r w:rsidRPr="002F4BCE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  <w:r w:rsidR="00B21E83">
              <w:rPr>
                <w:color w:val="000000"/>
                <w:sz w:val="20"/>
                <w:szCs w:val="20"/>
              </w:rPr>
              <w:t>\</w:t>
            </w:r>
            <w:r w:rsidR="00B21E83" w:rsidRPr="00FE25F7">
              <w:rPr>
                <w:color w:val="000000"/>
                <w:sz w:val="20"/>
                <w:szCs w:val="20"/>
              </w:rPr>
              <w:t xml:space="preserve"> Сегмент </w:t>
            </w:r>
            <w:r w:rsidR="00B21E83">
              <w:rPr>
                <w:color w:val="000000"/>
                <w:sz w:val="20"/>
                <w:szCs w:val="20"/>
              </w:rPr>
              <w:t>13</w:t>
            </w:r>
          </w:p>
        </w:tc>
      </w:tr>
      <w:tr w:rsidR="00C81B62" w:rsidRPr="00F15EF5" w:rsidTr="002F1A37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F15EF5" w:rsidRDefault="00C81B62" w:rsidP="00C81B62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F15EF5" w:rsidRDefault="00876A57" w:rsidP="00876A57">
            <w:pPr>
              <w:jc w:val="both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876A57">
              <w:rPr>
                <w:color w:val="000000"/>
                <w:sz w:val="20"/>
                <w:szCs w:val="20"/>
              </w:rPr>
              <w:t>СНП_Наличие</w:t>
            </w:r>
            <w:proofErr w:type="spellEnd"/>
            <w:r w:rsidRPr="00876A57">
              <w:rPr>
                <w:color w:val="000000"/>
                <w:sz w:val="20"/>
                <w:szCs w:val="20"/>
              </w:rPr>
              <w:t xml:space="preserve"> в населенном пункте центрального водоснабжения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Pr="00876A57" w:rsidRDefault="00876A57" w:rsidP="00C81B62">
            <w:pPr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2" w:rsidRDefault="00C81B62" w:rsidP="00C81B62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5A658F">
              <w:rPr>
                <w:color w:val="000000"/>
                <w:sz w:val="20"/>
                <w:szCs w:val="20"/>
              </w:rPr>
              <w:t>Троснянский</w:t>
            </w:r>
            <w:proofErr w:type="spellEnd"/>
            <w:r w:rsidRPr="002F4BCE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  <w:r w:rsidR="00B21E83">
              <w:rPr>
                <w:color w:val="000000"/>
                <w:sz w:val="20"/>
                <w:szCs w:val="20"/>
              </w:rPr>
              <w:t>\</w:t>
            </w:r>
            <w:r w:rsidR="00B21E83" w:rsidRPr="00FE25F7">
              <w:rPr>
                <w:color w:val="000000"/>
                <w:sz w:val="20"/>
                <w:szCs w:val="20"/>
              </w:rPr>
              <w:t xml:space="preserve"> Сегмент </w:t>
            </w:r>
            <w:r w:rsidR="00B21E83">
              <w:rPr>
                <w:color w:val="000000"/>
                <w:sz w:val="20"/>
                <w:szCs w:val="20"/>
              </w:rPr>
              <w:t>13</w:t>
            </w:r>
          </w:p>
        </w:tc>
      </w:tr>
      <w:tr w:rsidR="00C81B62" w:rsidRPr="00F15EF5" w:rsidTr="002F1A37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Pr="00F15EF5" w:rsidRDefault="00C81B62" w:rsidP="00C81B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2.3.4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F15EF5">
              <w:rPr>
                <w:color w:val="000000"/>
                <w:sz w:val="20"/>
                <w:szCs w:val="20"/>
              </w:rPr>
              <w:t>СНП_Расстояние</w:t>
            </w:r>
            <w:proofErr w:type="spellEnd"/>
            <w:r w:rsidRPr="00F15EF5">
              <w:rPr>
                <w:color w:val="000000"/>
                <w:sz w:val="20"/>
                <w:szCs w:val="20"/>
              </w:rPr>
              <w:t xml:space="preserve"> до ближайшей к населенному пункту дороги федерального или регионального значения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Pr="00876A57" w:rsidRDefault="00876A57" w:rsidP="00876A57">
            <w:pPr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13 км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Default="00C81B62" w:rsidP="00C81B62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5A658F">
              <w:rPr>
                <w:color w:val="000000"/>
                <w:sz w:val="20"/>
                <w:szCs w:val="20"/>
              </w:rPr>
              <w:t>Троснянский</w:t>
            </w:r>
            <w:proofErr w:type="spellEnd"/>
            <w:r w:rsidRPr="002F4BCE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  <w:r w:rsidR="00B21E83">
              <w:rPr>
                <w:color w:val="000000"/>
                <w:sz w:val="20"/>
                <w:szCs w:val="20"/>
              </w:rPr>
              <w:t>\</w:t>
            </w:r>
            <w:r w:rsidR="00B21E83" w:rsidRPr="00FE25F7">
              <w:rPr>
                <w:color w:val="000000"/>
                <w:sz w:val="20"/>
                <w:szCs w:val="20"/>
              </w:rPr>
              <w:t xml:space="preserve"> Сегмент </w:t>
            </w:r>
            <w:r w:rsidR="00B21E83">
              <w:rPr>
                <w:color w:val="000000"/>
                <w:sz w:val="20"/>
                <w:szCs w:val="20"/>
              </w:rPr>
              <w:t>13</w:t>
            </w:r>
          </w:p>
        </w:tc>
      </w:tr>
      <w:tr w:rsidR="00C81B62" w:rsidRPr="00F15EF5" w:rsidTr="002F1A37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Pr="00F15EF5" w:rsidRDefault="00C81B62" w:rsidP="00C81B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2.3.5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_Численность населения в населенном пункте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Pr="00876A57" w:rsidRDefault="00876A57" w:rsidP="00876A57">
            <w:pPr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250 чел.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62" w:rsidRDefault="00C81B62" w:rsidP="00C81B62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СНП\</w:t>
            </w:r>
            <w:proofErr w:type="spellStart"/>
            <w:r w:rsidR="005A658F">
              <w:rPr>
                <w:color w:val="000000"/>
                <w:sz w:val="20"/>
                <w:szCs w:val="20"/>
              </w:rPr>
              <w:t>Троснянский</w:t>
            </w:r>
            <w:proofErr w:type="spellEnd"/>
            <w:r w:rsidRPr="002F4BCE">
              <w:rPr>
                <w:color w:val="000000"/>
                <w:sz w:val="20"/>
                <w:szCs w:val="20"/>
              </w:rPr>
              <w:t xml:space="preserve"> район</w:t>
            </w:r>
          </w:p>
          <w:p w:rsidR="00C81B62" w:rsidRPr="00F15EF5" w:rsidRDefault="00C81B62" w:rsidP="00C81B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2F4BCE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  <w:r w:rsidR="00B21E83">
              <w:rPr>
                <w:color w:val="000000"/>
                <w:sz w:val="20"/>
                <w:szCs w:val="20"/>
              </w:rPr>
              <w:t>\</w:t>
            </w:r>
            <w:r w:rsidR="00B21E83" w:rsidRPr="00FE25F7">
              <w:rPr>
                <w:color w:val="000000"/>
                <w:sz w:val="20"/>
                <w:szCs w:val="20"/>
              </w:rPr>
              <w:t xml:space="preserve"> Сегмент </w:t>
            </w:r>
            <w:r w:rsidR="00B21E83">
              <w:rPr>
                <w:color w:val="000000"/>
                <w:sz w:val="20"/>
                <w:szCs w:val="20"/>
              </w:rPr>
              <w:t>13</w:t>
            </w:r>
          </w:p>
        </w:tc>
      </w:tr>
    </w:tbl>
    <w:p w:rsidR="003855C7" w:rsidRDefault="003855C7" w:rsidP="00F275B9">
      <w:pPr>
        <w:jc w:val="both"/>
        <w:rPr>
          <w:color w:val="000000"/>
        </w:rPr>
      </w:pPr>
    </w:p>
    <w:p w:rsidR="002F1A37" w:rsidRDefault="002F1A37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C404A2" w:rsidRDefault="00C404A2" w:rsidP="00F275B9">
      <w:pPr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44A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D9120E" w:rsidRPr="00D9444A" w:rsidTr="00A8164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C81B62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Сравнительный</w:t>
            </w:r>
            <w:r>
              <w:rPr>
                <w:color w:val="000000"/>
                <w:sz w:val="20"/>
                <w:szCs w:val="20"/>
              </w:rPr>
              <w:t xml:space="preserve"> подход</w:t>
            </w:r>
            <w:r w:rsidRPr="00D9444A">
              <w:rPr>
                <w:color w:val="000000"/>
                <w:sz w:val="20"/>
                <w:szCs w:val="20"/>
              </w:rPr>
              <w:t xml:space="preserve"> (наличие достаточно развитого рынка земельных участков под ИЖС, доступность рыночной информации об аналогах в открытых источниках) </w:t>
            </w:r>
          </w:p>
        </w:tc>
      </w:tr>
      <w:tr w:rsidR="00D9120E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C81B62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D9120E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E" w:rsidRPr="00D9444A" w:rsidRDefault="00D9120E" w:rsidP="00C81B62">
            <w:pPr>
              <w:jc w:val="both"/>
              <w:rPr>
                <w:sz w:val="20"/>
                <w:szCs w:val="20"/>
              </w:rPr>
            </w:pPr>
            <w:proofErr w:type="gramStart"/>
            <w:r w:rsidRPr="00D9444A">
              <w:rPr>
                <w:sz w:val="20"/>
                <w:szCs w:val="20"/>
              </w:rPr>
              <w:t>Массовая</w:t>
            </w:r>
            <w:proofErr w:type="gramEnd"/>
            <w:r w:rsidRPr="00D94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122EAC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A90ED3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A90ED3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A90ED3" w:rsidRDefault="00ED4F23" w:rsidP="00B1037F">
            <w:pPr>
              <w:jc w:val="both"/>
              <w:rPr>
                <w:color w:val="000000"/>
                <w:sz w:val="20"/>
                <w:szCs w:val="20"/>
              </w:rPr>
            </w:pPr>
            <w:r w:rsidRPr="00A90ED3">
              <w:rPr>
                <w:sz w:val="20"/>
                <w:szCs w:val="20"/>
              </w:rPr>
              <w:t>Экспоненциальная (</w:t>
            </w:r>
            <w:r w:rsidR="00A90ED3" w:rsidRPr="00A90ED3">
              <w:rPr>
                <w:sz w:val="20"/>
                <w:szCs w:val="20"/>
              </w:rPr>
              <w:t>обоснование выбора модели: параметры модели удовлетворяют основным требованиям статистической значимости, а также устойчивости (сбалансированности) с учетом закономерностей ценообразования)</w:t>
            </w:r>
            <w:r w:rsidR="00122EAC" w:rsidRPr="00A90ED3">
              <w:rPr>
                <w:color w:val="000000"/>
                <w:sz w:val="20"/>
                <w:szCs w:val="20"/>
              </w:rPr>
              <w:t xml:space="preserve">, формула модели: </w:t>
            </w:r>
          </w:p>
          <w:p w:rsidR="00122EAC" w:rsidRPr="00A90ED3" w:rsidRDefault="00272543" w:rsidP="002565B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A90ED3">
              <w:rPr>
                <w:color w:val="000000"/>
                <w:sz w:val="20"/>
                <w:szCs w:val="20"/>
              </w:rPr>
              <w:t>УПКС = 4.36587814*e^(+0.01420129*((135.00+-75.00-_СНП_Расстояние от населенного пункта до центра муниципального района, городского округа))+0.89946025*([_</w:t>
            </w:r>
            <w:proofErr w:type="spellStart"/>
            <w:r w:rsidRPr="00A90ED3">
              <w:rPr>
                <w:color w:val="000000"/>
                <w:sz w:val="20"/>
                <w:szCs w:val="20"/>
              </w:rPr>
              <w:t>СНП_Наличие</w:t>
            </w:r>
            <w:proofErr w:type="spellEnd"/>
            <w:r w:rsidRPr="00A90ED3">
              <w:rPr>
                <w:color w:val="000000"/>
                <w:sz w:val="20"/>
                <w:szCs w:val="20"/>
              </w:rPr>
              <w:t xml:space="preserve"> в населенном пункте или вблизи (до 1 км) остановок общественного транспорта (в </w:t>
            </w:r>
            <w:proofErr w:type="spellStart"/>
            <w:r w:rsidRPr="00A90ED3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90ED3">
              <w:rPr>
                <w:color w:val="000000"/>
                <w:sz w:val="20"/>
                <w:szCs w:val="20"/>
              </w:rPr>
              <w:t>. автовокзалы, автостанции, автобусные остановки и т.п.)])+0.53311423*([_</w:t>
            </w:r>
            <w:proofErr w:type="spellStart"/>
            <w:r w:rsidRPr="00A90ED3">
              <w:rPr>
                <w:color w:val="000000"/>
                <w:sz w:val="20"/>
                <w:szCs w:val="20"/>
              </w:rPr>
              <w:t>СНП_Наличие</w:t>
            </w:r>
            <w:proofErr w:type="spellEnd"/>
            <w:r w:rsidRPr="00A90ED3">
              <w:rPr>
                <w:color w:val="000000"/>
                <w:sz w:val="20"/>
                <w:szCs w:val="20"/>
              </w:rPr>
              <w:t xml:space="preserve"> в населенном пункте центрального водоснабжения])+0.00540718*((109.00+-29.00-_СНП_Расстояние до ближайшей к населенному пункту дороги</w:t>
            </w:r>
            <w:proofErr w:type="gramEnd"/>
            <w:r w:rsidRPr="00A90ED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90ED3">
              <w:rPr>
                <w:color w:val="000000"/>
                <w:sz w:val="20"/>
                <w:szCs w:val="20"/>
              </w:rPr>
              <w:t>федерального или регионального значения))+0.00003719*_Численность населения в населенном пункте)</w:t>
            </w:r>
            <w:r w:rsidR="00B01061" w:rsidRPr="00A90ED3">
              <w:rPr>
                <w:color w:val="000000"/>
                <w:sz w:val="20"/>
                <w:szCs w:val="20"/>
              </w:rPr>
              <w:t xml:space="preserve"> </w:t>
            </w:r>
            <w:r w:rsidR="0082301E" w:rsidRPr="00A90ED3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AE" w:rsidRPr="00D9444A" w:rsidRDefault="00E26518" w:rsidP="00711DA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122EAC" w:rsidRPr="00D9444A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sz w:val="20"/>
              </w:rPr>
              <w:t>Садоводческое, огородническое и дачное использование, малоэтажная жилая застройка</w:t>
            </w:r>
            <w:r w:rsidR="00122EAC"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 w:rsidR="001C7BE0">
              <w:rPr>
                <w:color w:val="000000"/>
                <w:sz w:val="20"/>
                <w:szCs w:val="20"/>
              </w:rPr>
              <w:t>.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146CD6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Код расчета вида использования</w:t>
            </w:r>
            <w:r w:rsidR="00953483">
              <w:rPr>
                <w:color w:val="000000"/>
                <w:sz w:val="20"/>
                <w:szCs w:val="20"/>
              </w:rPr>
              <w:t>:</w:t>
            </w:r>
            <w:r w:rsidR="008044B4">
              <w:rPr>
                <w:color w:val="000000"/>
                <w:sz w:val="20"/>
                <w:szCs w:val="20"/>
              </w:rPr>
              <w:t xml:space="preserve"> 0</w:t>
            </w:r>
            <w:r w:rsidR="00E26518">
              <w:rPr>
                <w:color w:val="000000"/>
                <w:sz w:val="20"/>
                <w:szCs w:val="20"/>
              </w:rPr>
              <w:t>2</w:t>
            </w:r>
            <w:r w:rsidRPr="00D9444A">
              <w:rPr>
                <w:color w:val="000000"/>
                <w:sz w:val="20"/>
                <w:szCs w:val="20"/>
              </w:rPr>
              <w:t>:0</w:t>
            </w:r>
            <w:r w:rsidR="00146CD6">
              <w:rPr>
                <w:color w:val="000000"/>
                <w:sz w:val="20"/>
                <w:szCs w:val="20"/>
              </w:rPr>
              <w:t>2</w:t>
            </w:r>
            <w:r w:rsidR="001C7BE0">
              <w:rPr>
                <w:color w:val="000000"/>
                <w:sz w:val="20"/>
                <w:szCs w:val="20"/>
              </w:rPr>
              <w:t>0</w:t>
            </w:r>
            <w:r w:rsidRPr="00D9444A">
              <w:rPr>
                <w:color w:val="000000"/>
                <w:sz w:val="20"/>
                <w:szCs w:val="20"/>
              </w:rPr>
              <w:t xml:space="preserve"> </w:t>
            </w:r>
            <w:r w:rsidR="00B01061" w:rsidRPr="00B01061">
              <w:rPr>
                <w:color w:val="000000"/>
                <w:sz w:val="20"/>
                <w:szCs w:val="20"/>
              </w:rPr>
              <w:t>«</w:t>
            </w:r>
            <w:r w:rsidR="00146CD6">
              <w:rPr>
                <w:sz w:val="20"/>
              </w:rPr>
              <w:t>Ведение личного подсобного хозяйства с правом застройки в целом</w:t>
            </w:r>
            <w:r w:rsidR="00B01061" w:rsidRPr="00B01061">
              <w:rPr>
                <w:color w:val="000000"/>
                <w:sz w:val="20"/>
                <w:szCs w:val="20"/>
              </w:rPr>
              <w:t>»</w:t>
            </w:r>
            <w:r w:rsidRPr="00D9444A">
              <w:rPr>
                <w:color w:val="000000"/>
                <w:sz w:val="20"/>
                <w:szCs w:val="20"/>
              </w:rPr>
              <w:t xml:space="preserve"> в соответствии с фактическим разрешенным использованием</w:t>
            </w:r>
            <w:r w:rsidR="00711DAE">
              <w:rPr>
                <w:color w:val="000000"/>
                <w:sz w:val="20"/>
                <w:szCs w:val="20"/>
              </w:rPr>
              <w:t xml:space="preserve">, объединенная группа </w:t>
            </w:r>
            <w:r w:rsidR="000C5CAC">
              <w:rPr>
                <w:color w:val="000000"/>
                <w:sz w:val="20"/>
                <w:szCs w:val="20"/>
              </w:rPr>
              <w:t>13</w:t>
            </w:r>
            <w:r w:rsidR="00711DAE">
              <w:rPr>
                <w:color w:val="000000"/>
                <w:sz w:val="20"/>
                <w:szCs w:val="20"/>
              </w:rPr>
              <w:t>.</w:t>
            </w:r>
            <w:r w:rsidR="000C5CAC">
              <w:rPr>
                <w:color w:val="000000"/>
                <w:sz w:val="20"/>
                <w:szCs w:val="20"/>
              </w:rPr>
              <w:t>1</w:t>
            </w:r>
            <w:r w:rsidR="00711DAE">
              <w:rPr>
                <w:color w:val="000000"/>
                <w:sz w:val="20"/>
                <w:szCs w:val="20"/>
              </w:rPr>
              <w:t xml:space="preserve"> «</w:t>
            </w:r>
            <w:r w:rsidR="000C5CAC">
              <w:rPr>
                <w:color w:val="000000"/>
                <w:sz w:val="20"/>
                <w:szCs w:val="20"/>
              </w:rPr>
              <w:t>ИЖС</w:t>
            </w:r>
            <w:r w:rsidR="00711DA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Краткое описание </w:t>
            </w:r>
            <w:proofErr w:type="gramStart"/>
            <w:r w:rsidRPr="00D9444A">
              <w:rPr>
                <w:color w:val="000000"/>
                <w:sz w:val="20"/>
                <w:szCs w:val="20"/>
              </w:rPr>
              <w:t>последовательности определения кадастровой стоимости объекта недвижимости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0C5CAC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1. Группировка (выбор сегмента и кода расчета вида использования); 2. Выбор подхода и метода оценки; 3. Определение </w:t>
            </w:r>
            <w:proofErr w:type="spellStart"/>
            <w:r w:rsidRPr="00D9444A">
              <w:rPr>
                <w:color w:val="000000"/>
                <w:sz w:val="20"/>
                <w:szCs w:val="20"/>
              </w:rPr>
              <w:t>ценообразующих</w:t>
            </w:r>
            <w:proofErr w:type="spellEnd"/>
            <w:r w:rsidRPr="00D9444A">
              <w:rPr>
                <w:color w:val="000000"/>
                <w:sz w:val="20"/>
                <w:szCs w:val="20"/>
              </w:rPr>
              <w:t xml:space="preserve"> факторов; 4. Выбор модели расчета; 5. Построение статистической регрессионной модели и расчет кадастровой стоимости объекта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</w:t>
      </w:r>
      <w:r w:rsidRPr="003855C7">
        <w:rPr>
          <w:color w:val="000000"/>
        </w:rPr>
        <w:t>заявителя: нет.</w:t>
      </w:r>
    </w:p>
    <w:p w:rsidR="003855C7" w:rsidRDefault="003855C7" w:rsidP="008943A5">
      <w:pPr>
        <w:spacing w:after="120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134"/>
        <w:gridCol w:w="2551"/>
        <w:gridCol w:w="2374"/>
      </w:tblGrid>
      <w:tr w:rsidR="00122EAC" w:rsidTr="002A417A">
        <w:tc>
          <w:tcPr>
            <w:tcW w:w="3227" w:type="dxa"/>
          </w:tcPr>
          <w:p w:rsidR="00122EAC" w:rsidRPr="005453C7" w:rsidRDefault="0041657C" w:rsidP="003C492C">
            <w:pPr>
              <w:jc w:val="both"/>
              <w:rPr>
                <w:color w:val="000000"/>
                <w:sz w:val="24"/>
                <w:szCs w:val="24"/>
              </w:rPr>
            </w:pPr>
            <w:r w:rsidRPr="005453C7">
              <w:rPr>
                <w:color w:val="000000"/>
                <w:sz w:val="24"/>
                <w:szCs w:val="24"/>
              </w:rPr>
              <w:t>Зам. начальника отдела ГКО</w:t>
            </w:r>
            <w:r w:rsidR="00122EAC" w:rsidRPr="005453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22EAC" w:rsidRPr="005453C7" w:rsidRDefault="00122EAC" w:rsidP="002A41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Pr="005453C7" w:rsidRDefault="00122EAC" w:rsidP="002A41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122EAC" w:rsidRPr="005453C7" w:rsidRDefault="00122EAC" w:rsidP="00243581">
            <w:pPr>
              <w:jc w:val="both"/>
              <w:rPr>
                <w:color w:val="000000"/>
                <w:sz w:val="24"/>
                <w:szCs w:val="24"/>
              </w:rPr>
            </w:pPr>
            <w:r w:rsidRPr="005453C7">
              <w:rPr>
                <w:color w:val="000000"/>
                <w:sz w:val="24"/>
                <w:szCs w:val="24"/>
              </w:rPr>
              <w:t>/</w:t>
            </w:r>
            <w:r w:rsidR="008044B4" w:rsidRPr="005453C7">
              <w:rPr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="00243581" w:rsidRPr="005453C7">
              <w:rPr>
                <w:color w:val="000000"/>
                <w:sz w:val="24"/>
                <w:szCs w:val="24"/>
              </w:rPr>
              <w:t>Берлинова</w:t>
            </w:r>
            <w:proofErr w:type="spellEnd"/>
            <w:r w:rsidRPr="005453C7">
              <w:rPr>
                <w:color w:val="000000"/>
                <w:sz w:val="24"/>
                <w:szCs w:val="24"/>
              </w:rPr>
              <w:t>/</w:t>
            </w:r>
          </w:p>
        </w:tc>
      </w:tr>
      <w:tr w:rsidR="004A7876" w:rsidTr="002114FD">
        <w:tc>
          <w:tcPr>
            <w:tcW w:w="3227" w:type="dxa"/>
          </w:tcPr>
          <w:p w:rsidR="004A7876" w:rsidRDefault="004A7876" w:rsidP="002114FD">
            <w:pPr>
              <w:jc w:val="both"/>
              <w:rPr>
                <w:color w:val="000000"/>
              </w:rPr>
            </w:pPr>
          </w:p>
          <w:p w:rsidR="004A7876" w:rsidRDefault="004A7876" w:rsidP="002114FD">
            <w:pPr>
              <w:jc w:val="both"/>
              <w:rPr>
                <w:color w:val="000000"/>
              </w:rPr>
            </w:pPr>
          </w:p>
          <w:p w:rsidR="004A7876" w:rsidRDefault="004A7876" w:rsidP="002114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  <w:gridSpan w:val="2"/>
          </w:tcPr>
          <w:p w:rsidR="004A7876" w:rsidRDefault="004A7876" w:rsidP="002114FD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7876" w:rsidRDefault="004A7876" w:rsidP="002114FD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4A7876" w:rsidRDefault="004A7876" w:rsidP="002114FD">
            <w:pPr>
              <w:jc w:val="both"/>
              <w:rPr>
                <w:color w:val="000000"/>
              </w:rPr>
            </w:pPr>
          </w:p>
          <w:p w:rsidR="004A7876" w:rsidRDefault="004A7876" w:rsidP="002114FD">
            <w:pPr>
              <w:jc w:val="both"/>
              <w:rPr>
                <w:color w:val="000000"/>
              </w:rPr>
            </w:pPr>
          </w:p>
          <w:p w:rsidR="004A7876" w:rsidRDefault="004A7876" w:rsidP="002114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67402B">
        <w:tc>
          <w:tcPr>
            <w:tcW w:w="3794" w:type="dxa"/>
            <w:gridSpan w:val="2"/>
          </w:tcPr>
          <w:p w:rsidR="0074406F" w:rsidRDefault="0074406F" w:rsidP="00737AE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A7876" w:rsidRDefault="004A7876" w:rsidP="00737AE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22EAC" w:rsidRPr="005453C7" w:rsidRDefault="00737AE6" w:rsidP="00737AE6">
            <w:pPr>
              <w:jc w:val="both"/>
              <w:rPr>
                <w:color w:val="000000"/>
                <w:sz w:val="24"/>
                <w:szCs w:val="24"/>
              </w:rPr>
            </w:pPr>
            <w:r w:rsidRPr="005453C7">
              <w:rPr>
                <w:color w:val="000000"/>
                <w:sz w:val="24"/>
                <w:szCs w:val="24"/>
              </w:rPr>
              <w:t>Д</w:t>
            </w:r>
            <w:r w:rsidR="00122EAC" w:rsidRPr="005453C7">
              <w:rPr>
                <w:color w:val="000000"/>
                <w:sz w:val="24"/>
                <w:szCs w:val="24"/>
              </w:rPr>
              <w:t>иректор БУ ОО «МР БТИ»</w:t>
            </w:r>
          </w:p>
        </w:tc>
        <w:tc>
          <w:tcPr>
            <w:tcW w:w="1134" w:type="dxa"/>
          </w:tcPr>
          <w:p w:rsidR="00122EAC" w:rsidRPr="005453C7" w:rsidRDefault="00122EAC" w:rsidP="002A41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Pr="005453C7" w:rsidRDefault="00122EAC" w:rsidP="002A41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</w:tcPr>
          <w:p w:rsidR="0074406F" w:rsidRDefault="0074406F" w:rsidP="00737AE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A7876" w:rsidRDefault="004A7876" w:rsidP="00737AE6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22EAC" w:rsidRPr="005453C7" w:rsidRDefault="00122EAC" w:rsidP="00737AE6">
            <w:pPr>
              <w:jc w:val="both"/>
              <w:rPr>
                <w:color w:val="000000"/>
                <w:sz w:val="24"/>
                <w:szCs w:val="24"/>
              </w:rPr>
            </w:pPr>
            <w:r w:rsidRPr="005453C7">
              <w:rPr>
                <w:color w:val="000000"/>
                <w:sz w:val="24"/>
                <w:szCs w:val="24"/>
              </w:rPr>
              <w:t>/</w:t>
            </w:r>
            <w:r w:rsidR="00737AE6" w:rsidRPr="005453C7">
              <w:rPr>
                <w:color w:val="000000"/>
                <w:sz w:val="24"/>
                <w:szCs w:val="24"/>
              </w:rPr>
              <w:t>С</w:t>
            </w:r>
            <w:r w:rsidRPr="005453C7">
              <w:rPr>
                <w:color w:val="000000"/>
                <w:sz w:val="24"/>
                <w:szCs w:val="24"/>
              </w:rPr>
              <w:t>.</w:t>
            </w:r>
            <w:r w:rsidR="00737AE6" w:rsidRPr="005453C7">
              <w:rPr>
                <w:color w:val="000000"/>
                <w:sz w:val="24"/>
                <w:szCs w:val="24"/>
              </w:rPr>
              <w:t>Н</w:t>
            </w:r>
            <w:r w:rsidRPr="005453C7">
              <w:rPr>
                <w:color w:val="000000"/>
                <w:sz w:val="24"/>
                <w:szCs w:val="24"/>
              </w:rPr>
              <w:t xml:space="preserve">. </w:t>
            </w:r>
            <w:r w:rsidR="00737AE6" w:rsidRPr="005453C7">
              <w:rPr>
                <w:color w:val="000000"/>
                <w:sz w:val="24"/>
                <w:szCs w:val="24"/>
              </w:rPr>
              <w:t>Подрезов</w:t>
            </w:r>
            <w:r w:rsidRPr="005453C7">
              <w:rPr>
                <w:color w:val="000000"/>
                <w:sz w:val="24"/>
                <w:szCs w:val="24"/>
              </w:rPr>
              <w:t>/</w:t>
            </w:r>
          </w:p>
        </w:tc>
      </w:tr>
      <w:tr w:rsidR="00122EAC" w:rsidTr="0067402B">
        <w:tc>
          <w:tcPr>
            <w:tcW w:w="3794" w:type="dxa"/>
            <w:gridSpan w:val="2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Default="00122EAC" w:rsidP="00006B4C">
      <w:pPr>
        <w:ind w:firstLine="567"/>
        <w:rPr>
          <w:sz w:val="16"/>
          <w:szCs w:val="16"/>
        </w:rPr>
      </w:pPr>
      <w:r w:rsidRPr="00D06F1D">
        <w:rPr>
          <w:color w:val="000000"/>
        </w:rPr>
        <w:br/>
      </w:r>
    </w:p>
    <w:sectPr w:rsidR="00726253" w:rsidSect="00D17CF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0A4"/>
    <w:rsid w:val="00006B4C"/>
    <w:rsid w:val="00020BA6"/>
    <w:rsid w:val="00030789"/>
    <w:rsid w:val="00062F50"/>
    <w:rsid w:val="0006399E"/>
    <w:rsid w:val="00067FAF"/>
    <w:rsid w:val="00076032"/>
    <w:rsid w:val="000804FA"/>
    <w:rsid w:val="000955DF"/>
    <w:rsid w:val="00095B2D"/>
    <w:rsid w:val="000A09FD"/>
    <w:rsid w:val="000A1098"/>
    <w:rsid w:val="000B2881"/>
    <w:rsid w:val="000C1C4B"/>
    <w:rsid w:val="000C5CAC"/>
    <w:rsid w:val="000C72C4"/>
    <w:rsid w:val="000C7D3B"/>
    <w:rsid w:val="000F1398"/>
    <w:rsid w:val="00122EAC"/>
    <w:rsid w:val="0013153E"/>
    <w:rsid w:val="00146CD6"/>
    <w:rsid w:val="001530A4"/>
    <w:rsid w:val="00155D0E"/>
    <w:rsid w:val="00157FF0"/>
    <w:rsid w:val="00176381"/>
    <w:rsid w:val="00181D45"/>
    <w:rsid w:val="00185FF3"/>
    <w:rsid w:val="00186183"/>
    <w:rsid w:val="001923CE"/>
    <w:rsid w:val="00192E35"/>
    <w:rsid w:val="0019585E"/>
    <w:rsid w:val="00197D86"/>
    <w:rsid w:val="001B2248"/>
    <w:rsid w:val="001B4521"/>
    <w:rsid w:val="001C3BA3"/>
    <w:rsid w:val="001C7BE0"/>
    <w:rsid w:val="001D2D0D"/>
    <w:rsid w:val="001E21B7"/>
    <w:rsid w:val="001F4A07"/>
    <w:rsid w:val="0020074A"/>
    <w:rsid w:val="002114FD"/>
    <w:rsid w:val="00211A42"/>
    <w:rsid w:val="00212D68"/>
    <w:rsid w:val="0022128F"/>
    <w:rsid w:val="00230F7B"/>
    <w:rsid w:val="00231953"/>
    <w:rsid w:val="0024126F"/>
    <w:rsid w:val="002428B5"/>
    <w:rsid w:val="00243581"/>
    <w:rsid w:val="00246599"/>
    <w:rsid w:val="002474EA"/>
    <w:rsid w:val="00250B9F"/>
    <w:rsid w:val="002526B3"/>
    <w:rsid w:val="002565BA"/>
    <w:rsid w:val="00267685"/>
    <w:rsid w:val="00272543"/>
    <w:rsid w:val="00272625"/>
    <w:rsid w:val="00272938"/>
    <w:rsid w:val="00274845"/>
    <w:rsid w:val="00287B96"/>
    <w:rsid w:val="002912D5"/>
    <w:rsid w:val="002A417A"/>
    <w:rsid w:val="002B12B4"/>
    <w:rsid w:val="002B625A"/>
    <w:rsid w:val="002E72EA"/>
    <w:rsid w:val="002E7892"/>
    <w:rsid w:val="002F1A37"/>
    <w:rsid w:val="00346FAB"/>
    <w:rsid w:val="003521F0"/>
    <w:rsid w:val="0035441C"/>
    <w:rsid w:val="00357C0C"/>
    <w:rsid w:val="00360983"/>
    <w:rsid w:val="0036230A"/>
    <w:rsid w:val="003644A8"/>
    <w:rsid w:val="00370445"/>
    <w:rsid w:val="0038070A"/>
    <w:rsid w:val="003855C7"/>
    <w:rsid w:val="00387289"/>
    <w:rsid w:val="00391CA2"/>
    <w:rsid w:val="00394506"/>
    <w:rsid w:val="00396C15"/>
    <w:rsid w:val="003A4D06"/>
    <w:rsid w:val="003A4D34"/>
    <w:rsid w:val="003C2FB7"/>
    <w:rsid w:val="003C492C"/>
    <w:rsid w:val="003E510D"/>
    <w:rsid w:val="003F3B54"/>
    <w:rsid w:val="0040522D"/>
    <w:rsid w:val="0041657C"/>
    <w:rsid w:val="004253FC"/>
    <w:rsid w:val="00426F9D"/>
    <w:rsid w:val="00431F89"/>
    <w:rsid w:val="004759CC"/>
    <w:rsid w:val="00476D36"/>
    <w:rsid w:val="004863F1"/>
    <w:rsid w:val="00492CBE"/>
    <w:rsid w:val="00493D24"/>
    <w:rsid w:val="00493F97"/>
    <w:rsid w:val="00495E7E"/>
    <w:rsid w:val="004A7876"/>
    <w:rsid w:val="004B43DC"/>
    <w:rsid w:val="004C330C"/>
    <w:rsid w:val="004F51A9"/>
    <w:rsid w:val="0050074B"/>
    <w:rsid w:val="005055E2"/>
    <w:rsid w:val="00505707"/>
    <w:rsid w:val="00506633"/>
    <w:rsid w:val="005068B7"/>
    <w:rsid w:val="00510CA2"/>
    <w:rsid w:val="00512DC8"/>
    <w:rsid w:val="005232AF"/>
    <w:rsid w:val="005316A9"/>
    <w:rsid w:val="00532BB5"/>
    <w:rsid w:val="005434AD"/>
    <w:rsid w:val="00543559"/>
    <w:rsid w:val="005448EE"/>
    <w:rsid w:val="005453C7"/>
    <w:rsid w:val="00555151"/>
    <w:rsid w:val="00555906"/>
    <w:rsid w:val="00563C02"/>
    <w:rsid w:val="0057315B"/>
    <w:rsid w:val="00582701"/>
    <w:rsid w:val="00583597"/>
    <w:rsid w:val="005861A8"/>
    <w:rsid w:val="005867D9"/>
    <w:rsid w:val="00590BEC"/>
    <w:rsid w:val="00590FBC"/>
    <w:rsid w:val="00591261"/>
    <w:rsid w:val="005A0502"/>
    <w:rsid w:val="005A658F"/>
    <w:rsid w:val="005D0458"/>
    <w:rsid w:val="005D1F0C"/>
    <w:rsid w:val="005D581D"/>
    <w:rsid w:val="00604DF6"/>
    <w:rsid w:val="00623500"/>
    <w:rsid w:val="00627840"/>
    <w:rsid w:val="00627AB5"/>
    <w:rsid w:val="0063101E"/>
    <w:rsid w:val="00632342"/>
    <w:rsid w:val="006348FD"/>
    <w:rsid w:val="00640A8D"/>
    <w:rsid w:val="0064230E"/>
    <w:rsid w:val="0064256D"/>
    <w:rsid w:val="00644C5E"/>
    <w:rsid w:val="0065253E"/>
    <w:rsid w:val="0065353D"/>
    <w:rsid w:val="00656058"/>
    <w:rsid w:val="00662EC8"/>
    <w:rsid w:val="00667D8B"/>
    <w:rsid w:val="0067402B"/>
    <w:rsid w:val="00674CED"/>
    <w:rsid w:val="00676221"/>
    <w:rsid w:val="00680511"/>
    <w:rsid w:val="00684007"/>
    <w:rsid w:val="00687E2A"/>
    <w:rsid w:val="00693DB6"/>
    <w:rsid w:val="006A645C"/>
    <w:rsid w:val="006B17D2"/>
    <w:rsid w:val="006C1463"/>
    <w:rsid w:val="006D0B3D"/>
    <w:rsid w:val="006D76D9"/>
    <w:rsid w:val="006E7E7B"/>
    <w:rsid w:val="006F3E2D"/>
    <w:rsid w:val="00705A9D"/>
    <w:rsid w:val="00706802"/>
    <w:rsid w:val="00711DAE"/>
    <w:rsid w:val="00713F1D"/>
    <w:rsid w:val="007169DE"/>
    <w:rsid w:val="0071795A"/>
    <w:rsid w:val="00726253"/>
    <w:rsid w:val="007322A5"/>
    <w:rsid w:val="00733152"/>
    <w:rsid w:val="0073530C"/>
    <w:rsid w:val="00735F73"/>
    <w:rsid w:val="00737AE6"/>
    <w:rsid w:val="0074406F"/>
    <w:rsid w:val="007471FD"/>
    <w:rsid w:val="00757463"/>
    <w:rsid w:val="00780B70"/>
    <w:rsid w:val="007A30A4"/>
    <w:rsid w:val="007A65D5"/>
    <w:rsid w:val="007D1621"/>
    <w:rsid w:val="007D2525"/>
    <w:rsid w:val="007D3A0B"/>
    <w:rsid w:val="007D7766"/>
    <w:rsid w:val="007F5FE2"/>
    <w:rsid w:val="007F7806"/>
    <w:rsid w:val="008044B4"/>
    <w:rsid w:val="008128E2"/>
    <w:rsid w:val="0082301E"/>
    <w:rsid w:val="00825A47"/>
    <w:rsid w:val="00826AEC"/>
    <w:rsid w:val="0084127B"/>
    <w:rsid w:val="00842CCA"/>
    <w:rsid w:val="008456B3"/>
    <w:rsid w:val="00856211"/>
    <w:rsid w:val="00856D76"/>
    <w:rsid w:val="008572E8"/>
    <w:rsid w:val="008606CE"/>
    <w:rsid w:val="00861CF4"/>
    <w:rsid w:val="00863182"/>
    <w:rsid w:val="00863715"/>
    <w:rsid w:val="00865A13"/>
    <w:rsid w:val="00872B84"/>
    <w:rsid w:val="00876A57"/>
    <w:rsid w:val="008943A5"/>
    <w:rsid w:val="008A0F90"/>
    <w:rsid w:val="008A1661"/>
    <w:rsid w:val="008B1E7F"/>
    <w:rsid w:val="008B6180"/>
    <w:rsid w:val="008C2489"/>
    <w:rsid w:val="008D2583"/>
    <w:rsid w:val="008D43E5"/>
    <w:rsid w:val="009009BD"/>
    <w:rsid w:val="00903EAA"/>
    <w:rsid w:val="009052E2"/>
    <w:rsid w:val="009148B7"/>
    <w:rsid w:val="00927075"/>
    <w:rsid w:val="00953483"/>
    <w:rsid w:val="00960774"/>
    <w:rsid w:val="0096563A"/>
    <w:rsid w:val="0097743B"/>
    <w:rsid w:val="00980246"/>
    <w:rsid w:val="009806B3"/>
    <w:rsid w:val="009862A0"/>
    <w:rsid w:val="009A370D"/>
    <w:rsid w:val="009A7FFD"/>
    <w:rsid w:val="009B72E3"/>
    <w:rsid w:val="009C3327"/>
    <w:rsid w:val="009C74DB"/>
    <w:rsid w:val="009E1378"/>
    <w:rsid w:val="009E68B3"/>
    <w:rsid w:val="009F1F95"/>
    <w:rsid w:val="00A07063"/>
    <w:rsid w:val="00A07676"/>
    <w:rsid w:val="00A10293"/>
    <w:rsid w:val="00A22117"/>
    <w:rsid w:val="00A32EB2"/>
    <w:rsid w:val="00A32FBB"/>
    <w:rsid w:val="00A3737B"/>
    <w:rsid w:val="00A526CE"/>
    <w:rsid w:val="00A7587D"/>
    <w:rsid w:val="00A805AD"/>
    <w:rsid w:val="00A8164D"/>
    <w:rsid w:val="00A84A9A"/>
    <w:rsid w:val="00A90ED3"/>
    <w:rsid w:val="00AA26E7"/>
    <w:rsid w:val="00AB108B"/>
    <w:rsid w:val="00AB2C7E"/>
    <w:rsid w:val="00AB5F7B"/>
    <w:rsid w:val="00AC60EA"/>
    <w:rsid w:val="00AD6ACF"/>
    <w:rsid w:val="00AF29F1"/>
    <w:rsid w:val="00AF5C7A"/>
    <w:rsid w:val="00B01061"/>
    <w:rsid w:val="00B05F7D"/>
    <w:rsid w:val="00B1037F"/>
    <w:rsid w:val="00B17FCF"/>
    <w:rsid w:val="00B17FDF"/>
    <w:rsid w:val="00B21E83"/>
    <w:rsid w:val="00B26C69"/>
    <w:rsid w:val="00B35F3D"/>
    <w:rsid w:val="00B40CB3"/>
    <w:rsid w:val="00B42FB7"/>
    <w:rsid w:val="00B43552"/>
    <w:rsid w:val="00B55C2B"/>
    <w:rsid w:val="00B6131F"/>
    <w:rsid w:val="00B73DFF"/>
    <w:rsid w:val="00B74E57"/>
    <w:rsid w:val="00B754D9"/>
    <w:rsid w:val="00B77282"/>
    <w:rsid w:val="00B80689"/>
    <w:rsid w:val="00B941E8"/>
    <w:rsid w:val="00BA0BFF"/>
    <w:rsid w:val="00BA4239"/>
    <w:rsid w:val="00BB1E10"/>
    <w:rsid w:val="00BB3B2A"/>
    <w:rsid w:val="00BD12DE"/>
    <w:rsid w:val="00BE15D5"/>
    <w:rsid w:val="00BE3674"/>
    <w:rsid w:val="00BE76B4"/>
    <w:rsid w:val="00BF439A"/>
    <w:rsid w:val="00C21DD0"/>
    <w:rsid w:val="00C312BC"/>
    <w:rsid w:val="00C31C7C"/>
    <w:rsid w:val="00C404A2"/>
    <w:rsid w:val="00C40528"/>
    <w:rsid w:val="00C466B3"/>
    <w:rsid w:val="00C47246"/>
    <w:rsid w:val="00C57359"/>
    <w:rsid w:val="00C71114"/>
    <w:rsid w:val="00C717B6"/>
    <w:rsid w:val="00C81B62"/>
    <w:rsid w:val="00C86B26"/>
    <w:rsid w:val="00C913F7"/>
    <w:rsid w:val="00C92209"/>
    <w:rsid w:val="00CA04E1"/>
    <w:rsid w:val="00CA521F"/>
    <w:rsid w:val="00CA66BB"/>
    <w:rsid w:val="00CB3AAF"/>
    <w:rsid w:val="00CB563D"/>
    <w:rsid w:val="00CB5D29"/>
    <w:rsid w:val="00CC269D"/>
    <w:rsid w:val="00CC3C23"/>
    <w:rsid w:val="00CD1269"/>
    <w:rsid w:val="00CD3A10"/>
    <w:rsid w:val="00CE06EF"/>
    <w:rsid w:val="00D037A4"/>
    <w:rsid w:val="00D12D6B"/>
    <w:rsid w:val="00D13206"/>
    <w:rsid w:val="00D154F3"/>
    <w:rsid w:val="00D158E2"/>
    <w:rsid w:val="00D17CFD"/>
    <w:rsid w:val="00D23A41"/>
    <w:rsid w:val="00D42378"/>
    <w:rsid w:val="00D63E25"/>
    <w:rsid w:val="00D9120E"/>
    <w:rsid w:val="00D912FF"/>
    <w:rsid w:val="00D93623"/>
    <w:rsid w:val="00D942B3"/>
    <w:rsid w:val="00DA28B5"/>
    <w:rsid w:val="00DB2FA2"/>
    <w:rsid w:val="00DC006B"/>
    <w:rsid w:val="00DC5BC5"/>
    <w:rsid w:val="00DD36CD"/>
    <w:rsid w:val="00DD439B"/>
    <w:rsid w:val="00DD45ED"/>
    <w:rsid w:val="00DF3499"/>
    <w:rsid w:val="00E05F23"/>
    <w:rsid w:val="00E2045C"/>
    <w:rsid w:val="00E23975"/>
    <w:rsid w:val="00E26518"/>
    <w:rsid w:val="00E35509"/>
    <w:rsid w:val="00E65723"/>
    <w:rsid w:val="00E70143"/>
    <w:rsid w:val="00E740D0"/>
    <w:rsid w:val="00E76C49"/>
    <w:rsid w:val="00E77B48"/>
    <w:rsid w:val="00E8149E"/>
    <w:rsid w:val="00EA4BED"/>
    <w:rsid w:val="00EC06BB"/>
    <w:rsid w:val="00EC1C54"/>
    <w:rsid w:val="00EC3A1F"/>
    <w:rsid w:val="00EC3F85"/>
    <w:rsid w:val="00EC7003"/>
    <w:rsid w:val="00ED4F23"/>
    <w:rsid w:val="00ED4F81"/>
    <w:rsid w:val="00ED53A0"/>
    <w:rsid w:val="00ED72F0"/>
    <w:rsid w:val="00EE12ED"/>
    <w:rsid w:val="00EF3F1E"/>
    <w:rsid w:val="00F07CAC"/>
    <w:rsid w:val="00F15667"/>
    <w:rsid w:val="00F21AAF"/>
    <w:rsid w:val="00F228F6"/>
    <w:rsid w:val="00F275B9"/>
    <w:rsid w:val="00F530B1"/>
    <w:rsid w:val="00F56115"/>
    <w:rsid w:val="00F6268F"/>
    <w:rsid w:val="00FD0BDD"/>
    <w:rsid w:val="00FD1F5F"/>
    <w:rsid w:val="00FD27E2"/>
    <w:rsid w:val="00FE3177"/>
    <w:rsid w:val="00FE40C0"/>
    <w:rsid w:val="00FF2214"/>
    <w:rsid w:val="00FF3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4724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B95A-99FB-4F89-9A31-139DA316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gko-8</cp:lastModifiedBy>
  <cp:revision>72</cp:revision>
  <cp:lastPrinted>2020-07-21T04:46:00Z</cp:lastPrinted>
  <dcterms:created xsi:type="dcterms:W3CDTF">2020-01-31T05:59:00Z</dcterms:created>
  <dcterms:modified xsi:type="dcterms:W3CDTF">2021-01-18T13:27:00Z</dcterms:modified>
</cp:coreProperties>
</file>